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F2E3E" w14:textId="77777777" w:rsidR="00A655DC" w:rsidRPr="00E770D9" w:rsidRDefault="00A655DC" w:rsidP="00A655DC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770D9">
        <w:rPr>
          <w:rFonts w:ascii="Arial" w:hAnsi="Arial" w:cs="Arial"/>
          <w:sz w:val="20"/>
          <w:szCs w:val="20"/>
        </w:rPr>
        <w:t xml:space="preserve">39. </w:t>
      </w:r>
      <w:r w:rsidRPr="00E770D9">
        <w:rPr>
          <w:rFonts w:ascii="Arial" w:hAnsi="Arial" w:cs="Arial"/>
          <w:b/>
          <w:sz w:val="20"/>
          <w:szCs w:val="20"/>
        </w:rPr>
        <w:t>Environmental sustainability</w:t>
      </w:r>
      <w:r w:rsidRPr="00E770D9">
        <w:rPr>
          <w:rFonts w:ascii="Arial" w:hAnsi="Arial" w:cs="Arial"/>
          <w:sz w:val="20"/>
          <w:szCs w:val="20"/>
        </w:rPr>
        <w:t xml:space="preserve"> </w:t>
      </w:r>
      <w:r w:rsidR="00E770D9" w:rsidRPr="00E770D9">
        <w:rPr>
          <w:rFonts w:ascii="Arial" w:hAnsi="Arial" w:cs="Arial"/>
          <w:b/>
          <w:sz w:val="20"/>
          <w:szCs w:val="20"/>
        </w:rPr>
        <w:t>checklist</w:t>
      </w:r>
    </w:p>
    <w:p w14:paraId="453DBCFE" w14:textId="77777777" w:rsidR="0070272C" w:rsidRPr="00E770D9" w:rsidRDefault="00A655DC">
      <w:pPr>
        <w:rPr>
          <w:rFonts w:ascii="Arial" w:hAnsi="Arial" w:cs="Arial"/>
          <w:b/>
          <w:sz w:val="20"/>
          <w:szCs w:val="20"/>
        </w:rPr>
      </w:pPr>
      <w:r w:rsidRPr="00E770D9">
        <w:rPr>
          <w:rFonts w:ascii="Arial" w:hAnsi="Arial" w:cs="Arial"/>
          <w:b/>
          <w:sz w:val="20"/>
          <w:szCs w:val="20"/>
        </w:rPr>
        <w:t>Quinquennial Inspectors are asked to complete the following checklist to help guide PCCs on the Practical Path to Net Carbon Zero (PPNCZ)</w:t>
      </w:r>
      <w:r w:rsidR="0070272C">
        <w:rPr>
          <w:rFonts w:ascii="Arial" w:hAnsi="Arial" w:cs="Arial"/>
          <w:b/>
          <w:sz w:val="20"/>
          <w:szCs w:val="20"/>
        </w:rPr>
        <w:t>, commenting appropriately on each item.</w:t>
      </w:r>
    </w:p>
    <w:p w14:paraId="6C882626" w14:textId="77777777" w:rsidR="003F207D" w:rsidRDefault="00D365C5" w:rsidP="00A655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questions below are extracted from the full checklist prepared by </w:t>
      </w:r>
      <w:r w:rsidR="00D14DC9">
        <w:rPr>
          <w:rFonts w:ascii="Arial" w:hAnsi="Arial" w:cs="Arial"/>
          <w:sz w:val="20"/>
          <w:szCs w:val="20"/>
        </w:rPr>
        <w:t xml:space="preserve">The </w:t>
      </w:r>
      <w:r w:rsidR="006762B0">
        <w:rPr>
          <w:rFonts w:ascii="Arial" w:hAnsi="Arial" w:cs="Arial"/>
          <w:sz w:val="20"/>
          <w:szCs w:val="20"/>
        </w:rPr>
        <w:t>Church Buildings Council</w:t>
      </w:r>
      <w:r>
        <w:rPr>
          <w:rFonts w:ascii="Arial" w:hAnsi="Arial" w:cs="Arial"/>
          <w:sz w:val="20"/>
          <w:szCs w:val="20"/>
        </w:rPr>
        <w:t xml:space="preserve">. The answers and guidance provided by the Quinquennial Inspector should </w:t>
      </w:r>
      <w:r w:rsidR="00A655DC" w:rsidRPr="00E770D9">
        <w:rPr>
          <w:rFonts w:ascii="Arial" w:hAnsi="Arial" w:cs="Arial"/>
          <w:sz w:val="20"/>
          <w:szCs w:val="20"/>
        </w:rPr>
        <w:t xml:space="preserve">enable </w:t>
      </w:r>
      <w:r w:rsidR="00D14DC9">
        <w:rPr>
          <w:rFonts w:ascii="Arial" w:hAnsi="Arial" w:cs="Arial"/>
          <w:sz w:val="20"/>
          <w:szCs w:val="20"/>
        </w:rPr>
        <w:t xml:space="preserve">a </w:t>
      </w:r>
      <w:r w:rsidR="00A655DC" w:rsidRPr="00E770D9">
        <w:rPr>
          <w:rFonts w:ascii="Arial" w:hAnsi="Arial" w:cs="Arial"/>
          <w:sz w:val="20"/>
          <w:szCs w:val="20"/>
        </w:rPr>
        <w:t>PCC</w:t>
      </w:r>
      <w:r w:rsidR="001B1606">
        <w:rPr>
          <w:rFonts w:ascii="Arial" w:hAnsi="Arial" w:cs="Arial"/>
          <w:sz w:val="20"/>
          <w:szCs w:val="20"/>
        </w:rPr>
        <w:t xml:space="preserve"> to </w:t>
      </w:r>
      <w:r w:rsidR="00C2217F">
        <w:rPr>
          <w:rFonts w:ascii="Arial" w:hAnsi="Arial" w:cs="Arial"/>
          <w:sz w:val="20"/>
          <w:szCs w:val="20"/>
        </w:rPr>
        <w:t>fill in</w:t>
      </w:r>
      <w:r w:rsidR="001B1606">
        <w:rPr>
          <w:rFonts w:ascii="Arial" w:hAnsi="Arial" w:cs="Arial"/>
          <w:sz w:val="20"/>
          <w:szCs w:val="20"/>
        </w:rPr>
        <w:t xml:space="preserve"> the full checklist </w:t>
      </w:r>
      <w:r w:rsidR="00C2217F">
        <w:rPr>
          <w:rFonts w:ascii="Arial" w:hAnsi="Arial" w:cs="Arial"/>
          <w:sz w:val="20"/>
          <w:szCs w:val="20"/>
        </w:rPr>
        <w:t xml:space="preserve">(see notes below) </w:t>
      </w:r>
      <w:r w:rsidR="001B1606">
        <w:rPr>
          <w:rFonts w:ascii="Arial" w:hAnsi="Arial" w:cs="Arial"/>
          <w:sz w:val="20"/>
          <w:szCs w:val="20"/>
        </w:rPr>
        <w:t>and</w:t>
      </w:r>
      <w:r w:rsidR="00A655DC" w:rsidRPr="00E770D9">
        <w:rPr>
          <w:rFonts w:ascii="Arial" w:hAnsi="Arial" w:cs="Arial"/>
          <w:sz w:val="20"/>
          <w:szCs w:val="20"/>
        </w:rPr>
        <w:t xml:space="preserve"> </w:t>
      </w:r>
      <w:r w:rsidR="00D14DC9">
        <w:rPr>
          <w:rFonts w:ascii="Arial" w:hAnsi="Arial" w:cs="Arial"/>
          <w:sz w:val="20"/>
          <w:szCs w:val="20"/>
        </w:rPr>
        <w:t>assess which</w:t>
      </w:r>
      <w:r w:rsidR="00A655DC" w:rsidRPr="00E770D9">
        <w:rPr>
          <w:rFonts w:ascii="Arial" w:hAnsi="Arial" w:cs="Arial"/>
          <w:sz w:val="20"/>
          <w:szCs w:val="20"/>
        </w:rPr>
        <w:t xml:space="preserve"> items </w:t>
      </w:r>
      <w:r w:rsidR="004C1A14">
        <w:rPr>
          <w:rFonts w:ascii="Arial" w:hAnsi="Arial" w:cs="Arial"/>
          <w:sz w:val="20"/>
          <w:szCs w:val="20"/>
        </w:rPr>
        <w:t xml:space="preserve">are not appropriate/applicable and </w:t>
      </w:r>
      <w:r w:rsidR="001B1606">
        <w:rPr>
          <w:rFonts w:ascii="Arial" w:hAnsi="Arial" w:cs="Arial"/>
          <w:sz w:val="20"/>
          <w:szCs w:val="20"/>
        </w:rPr>
        <w:t>should be discounted</w:t>
      </w:r>
      <w:r w:rsidR="004C1A14">
        <w:rPr>
          <w:rFonts w:ascii="Arial" w:hAnsi="Arial" w:cs="Arial"/>
          <w:sz w:val="20"/>
          <w:szCs w:val="20"/>
        </w:rPr>
        <w:t>,</w:t>
      </w:r>
      <w:r w:rsidR="001B1606">
        <w:rPr>
          <w:rFonts w:ascii="Arial" w:hAnsi="Arial" w:cs="Arial"/>
          <w:sz w:val="20"/>
          <w:szCs w:val="20"/>
        </w:rPr>
        <w:t xml:space="preserve"> and which </w:t>
      </w:r>
      <w:r w:rsidR="004C1A14">
        <w:rPr>
          <w:rFonts w:ascii="Arial" w:hAnsi="Arial" w:cs="Arial"/>
          <w:sz w:val="20"/>
          <w:szCs w:val="20"/>
        </w:rPr>
        <w:t>ones require</w:t>
      </w:r>
      <w:r w:rsidR="00A655DC" w:rsidRPr="00E770D9">
        <w:rPr>
          <w:rFonts w:ascii="Arial" w:hAnsi="Arial" w:cs="Arial"/>
          <w:sz w:val="20"/>
          <w:szCs w:val="20"/>
        </w:rPr>
        <w:t xml:space="preserve"> further consideration</w:t>
      </w:r>
      <w:r w:rsidR="00D14DC9">
        <w:rPr>
          <w:rFonts w:ascii="Arial" w:hAnsi="Arial" w:cs="Arial"/>
          <w:sz w:val="20"/>
          <w:szCs w:val="20"/>
        </w:rPr>
        <w:t xml:space="preserve"> and/or </w:t>
      </w:r>
      <w:r w:rsidR="004C1A14">
        <w:rPr>
          <w:rFonts w:ascii="Arial" w:hAnsi="Arial" w:cs="Arial"/>
          <w:sz w:val="20"/>
          <w:szCs w:val="20"/>
        </w:rPr>
        <w:t xml:space="preserve">the </w:t>
      </w:r>
      <w:r w:rsidR="00D14DC9">
        <w:rPr>
          <w:rFonts w:ascii="Arial" w:hAnsi="Arial" w:cs="Arial"/>
          <w:sz w:val="20"/>
          <w:szCs w:val="20"/>
        </w:rPr>
        <w:t xml:space="preserve">commissioning </w:t>
      </w:r>
      <w:r w:rsidR="004C1A14">
        <w:rPr>
          <w:rFonts w:ascii="Arial" w:hAnsi="Arial" w:cs="Arial"/>
          <w:sz w:val="20"/>
          <w:szCs w:val="20"/>
        </w:rPr>
        <w:t xml:space="preserve">of </w:t>
      </w:r>
      <w:r w:rsidR="00D14DC9">
        <w:rPr>
          <w:rFonts w:ascii="Arial" w:hAnsi="Arial" w:cs="Arial"/>
          <w:sz w:val="20"/>
          <w:szCs w:val="20"/>
        </w:rPr>
        <w:t xml:space="preserve">a </w:t>
      </w:r>
      <w:r w:rsidR="00A655DC" w:rsidRPr="00E770D9">
        <w:rPr>
          <w:rFonts w:ascii="Arial" w:hAnsi="Arial" w:cs="Arial"/>
          <w:sz w:val="20"/>
          <w:szCs w:val="20"/>
        </w:rPr>
        <w:t>feasibility assessment.</w:t>
      </w:r>
      <w:r w:rsidR="00E770D9">
        <w:rPr>
          <w:rFonts w:ascii="Arial" w:hAnsi="Arial" w:cs="Arial"/>
          <w:sz w:val="20"/>
          <w:szCs w:val="20"/>
        </w:rPr>
        <w:t xml:space="preserve"> </w:t>
      </w:r>
    </w:p>
    <w:p w14:paraId="3E2C83C1" w14:textId="77777777" w:rsidR="00A655DC" w:rsidRPr="00E770D9" w:rsidRDefault="00C2217F" w:rsidP="00A655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14DC9" w:rsidRPr="001B1606">
        <w:rPr>
          <w:rFonts w:ascii="Arial" w:hAnsi="Arial" w:cs="Arial"/>
          <w:sz w:val="20"/>
          <w:szCs w:val="20"/>
        </w:rPr>
        <w:t>ndicating that further</w:t>
      </w:r>
      <w:r w:rsidR="00D14DC9">
        <w:rPr>
          <w:rFonts w:ascii="Arial" w:hAnsi="Arial" w:cs="Arial"/>
          <w:sz w:val="20"/>
          <w:szCs w:val="20"/>
        </w:rPr>
        <w:t xml:space="preserve"> investigation/more detailed advice is required for a particular item does not </w:t>
      </w:r>
      <w:r>
        <w:rPr>
          <w:rFonts w:ascii="Arial" w:hAnsi="Arial" w:cs="Arial"/>
          <w:sz w:val="20"/>
          <w:szCs w:val="20"/>
        </w:rPr>
        <w:t>bind the professional into providing that advice gratis</w:t>
      </w:r>
      <w:r w:rsidR="003F207D">
        <w:rPr>
          <w:rFonts w:ascii="Arial" w:hAnsi="Arial" w:cs="Arial"/>
          <w:sz w:val="20"/>
          <w:szCs w:val="20"/>
        </w:rPr>
        <w:t xml:space="preserve">, nor does </w:t>
      </w:r>
      <w:proofErr w:type="gramStart"/>
      <w:r w:rsidR="003F207D">
        <w:rPr>
          <w:rFonts w:ascii="Arial" w:hAnsi="Arial" w:cs="Arial"/>
          <w:sz w:val="20"/>
          <w:szCs w:val="20"/>
        </w:rPr>
        <w:t>it</w:t>
      </w:r>
      <w:proofErr w:type="gramEnd"/>
      <w:r w:rsidR="003F207D">
        <w:rPr>
          <w:rFonts w:ascii="Arial" w:hAnsi="Arial" w:cs="Arial"/>
          <w:sz w:val="20"/>
          <w:szCs w:val="20"/>
        </w:rPr>
        <w:t xml:space="preserve"> pre-judge the outcome of any further investigations or advice, </w:t>
      </w:r>
      <w:r w:rsidR="004C1A14">
        <w:rPr>
          <w:rFonts w:ascii="Arial" w:hAnsi="Arial" w:cs="Arial"/>
          <w:sz w:val="20"/>
          <w:szCs w:val="20"/>
        </w:rPr>
        <w:t>n</w:t>
      </w:r>
      <w:r w:rsidR="003F207D">
        <w:rPr>
          <w:rFonts w:ascii="Arial" w:hAnsi="Arial" w:cs="Arial"/>
          <w:sz w:val="20"/>
          <w:szCs w:val="20"/>
        </w:rPr>
        <w:t>or whether Faculty Approval would be granted.</w:t>
      </w:r>
    </w:p>
    <w:p w14:paraId="4CC75802" w14:textId="77777777" w:rsidR="00A655DC" w:rsidRPr="00E770D9" w:rsidRDefault="00A655DC" w:rsidP="00A655DC">
      <w:pPr>
        <w:jc w:val="both"/>
        <w:rPr>
          <w:rFonts w:ascii="Arial" w:hAnsi="Arial" w:cs="Arial"/>
          <w:sz w:val="20"/>
          <w:szCs w:val="20"/>
        </w:rPr>
      </w:pPr>
      <w:r w:rsidRPr="00E770D9">
        <w:rPr>
          <w:rFonts w:ascii="Arial" w:hAnsi="Arial" w:cs="Arial"/>
          <w:sz w:val="20"/>
          <w:szCs w:val="20"/>
        </w:rPr>
        <w:t>It is designed to cover all ages of church building which fall under Faculty Jurisdiction, and therefore not all questions will be relevant in every circumstance.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24"/>
        <w:gridCol w:w="709"/>
        <w:gridCol w:w="709"/>
        <w:gridCol w:w="3685"/>
      </w:tblGrid>
      <w:tr w:rsidR="00A655DC" w:rsidRPr="00E770D9" w14:paraId="09F3D023" w14:textId="77777777" w:rsidTr="003F207D">
        <w:trPr>
          <w:cantSplit/>
          <w:trHeight w:val="1795"/>
          <w:tblHeader/>
        </w:trPr>
        <w:tc>
          <w:tcPr>
            <w:tcW w:w="616" w:type="dxa"/>
            <w:tcBorders>
              <w:bottom w:val="single" w:sz="8" w:space="0" w:color="auto"/>
            </w:tcBorders>
            <w:textDirection w:val="btLr"/>
            <w:vAlign w:val="center"/>
          </w:tcPr>
          <w:p w14:paraId="168816DA" w14:textId="77777777" w:rsidR="00A655DC" w:rsidRPr="00E770D9" w:rsidRDefault="00A655DC" w:rsidP="0018674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Reference in PPNCZ</w:t>
            </w:r>
          </w:p>
        </w:tc>
        <w:tc>
          <w:tcPr>
            <w:tcW w:w="4624" w:type="dxa"/>
            <w:tcBorders>
              <w:bottom w:val="single" w:sz="8" w:space="0" w:color="auto"/>
            </w:tcBorders>
            <w:vAlign w:val="bottom"/>
          </w:tcPr>
          <w:p w14:paraId="7DE15FAA" w14:textId="77777777" w:rsidR="003F207D" w:rsidRDefault="003F207D" w:rsidP="003F20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Building Element</w:t>
            </w:r>
          </w:p>
          <w:p w14:paraId="4A1FFEFC" w14:textId="77777777" w:rsidR="003F207D" w:rsidRPr="00E770D9" w:rsidRDefault="003F207D" w:rsidP="003F20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14:paraId="4885D7B2" w14:textId="77777777" w:rsidR="00A655DC" w:rsidRDefault="003F207D" w:rsidP="003F20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Related </w:t>
            </w:r>
            <w:r w:rsidR="00A655DC" w:rsidRPr="00E770D9">
              <w:rPr>
                <w:rFonts w:ascii="Arial" w:hAnsi="Arial" w:cs="Arial"/>
                <w:sz w:val="20"/>
                <w:szCs w:val="20"/>
              </w:rPr>
              <w:t>Question</w:t>
            </w:r>
          </w:p>
          <w:p w14:paraId="51B0B2D0" w14:textId="77777777" w:rsidR="003F207D" w:rsidRPr="00E770D9" w:rsidRDefault="003F207D" w:rsidP="003F207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textDirection w:val="btLr"/>
            <w:vAlign w:val="center"/>
          </w:tcPr>
          <w:p w14:paraId="02C8A5AA" w14:textId="77777777" w:rsidR="00A655DC" w:rsidRPr="00D14DC9" w:rsidRDefault="00A655DC" w:rsidP="00662F1B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14DC9">
              <w:rPr>
                <w:rFonts w:ascii="Arial" w:hAnsi="Arial" w:cs="Arial"/>
                <w:sz w:val="16"/>
                <w:szCs w:val="18"/>
              </w:rPr>
              <w:t>Inappropriate/</w:t>
            </w:r>
          </w:p>
          <w:p w14:paraId="668824E6" w14:textId="77777777" w:rsidR="00A655DC" w:rsidRPr="00D14DC9" w:rsidRDefault="00A655DC" w:rsidP="00662F1B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14DC9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textDirection w:val="btLr"/>
          </w:tcPr>
          <w:p w14:paraId="0FFC89F7" w14:textId="77777777" w:rsidR="00A655DC" w:rsidRPr="00D14DC9" w:rsidRDefault="00A655DC" w:rsidP="00662F1B">
            <w:pPr>
              <w:ind w:left="113" w:right="113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14DC9">
              <w:rPr>
                <w:rFonts w:ascii="Arial" w:hAnsi="Arial" w:cs="Arial"/>
                <w:sz w:val="16"/>
                <w:szCs w:val="18"/>
              </w:rPr>
              <w:t>Further investigation</w:t>
            </w:r>
            <w:r w:rsidR="00E770D9" w:rsidRPr="00D14DC9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D14DC9">
              <w:rPr>
                <w:rFonts w:ascii="Arial" w:hAnsi="Arial" w:cs="Arial"/>
                <w:sz w:val="16"/>
                <w:szCs w:val="18"/>
              </w:rPr>
              <w:t xml:space="preserve">/ </w:t>
            </w:r>
            <w:r w:rsidR="00D14DC9">
              <w:rPr>
                <w:rFonts w:ascii="Arial" w:hAnsi="Arial" w:cs="Arial"/>
                <w:sz w:val="16"/>
                <w:szCs w:val="18"/>
              </w:rPr>
              <w:t xml:space="preserve">professional </w:t>
            </w:r>
            <w:r w:rsidRPr="00D14DC9">
              <w:rPr>
                <w:rFonts w:ascii="Arial" w:hAnsi="Arial" w:cs="Arial"/>
                <w:sz w:val="16"/>
                <w:szCs w:val="18"/>
              </w:rPr>
              <w:t>advice required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vAlign w:val="bottom"/>
          </w:tcPr>
          <w:p w14:paraId="66457D41" w14:textId="77777777" w:rsidR="003F207D" w:rsidRDefault="00A655DC" w:rsidP="00535BD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Comments </w:t>
            </w:r>
          </w:p>
          <w:p w14:paraId="12E30D1E" w14:textId="77777777" w:rsidR="00A655DC" w:rsidRPr="00E770D9" w:rsidRDefault="00A655DC" w:rsidP="00535BD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and/or </w:t>
            </w:r>
          </w:p>
          <w:p w14:paraId="2B7AFDF5" w14:textId="77777777" w:rsidR="00A655DC" w:rsidRPr="00E770D9" w:rsidRDefault="00A655DC" w:rsidP="00535BD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Reference to the relevant QI section</w:t>
            </w:r>
          </w:p>
          <w:p w14:paraId="286D737A" w14:textId="77777777" w:rsidR="00A655DC" w:rsidRPr="00E770D9" w:rsidRDefault="00A655DC" w:rsidP="00535BD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26F25874" w14:textId="77777777" w:rsidTr="003F207D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8486C2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BB96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532DAD" w14:textId="77777777" w:rsidR="00A655DC" w:rsidRPr="00E770D9" w:rsidRDefault="00A655DC" w:rsidP="00794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0D9">
              <w:rPr>
                <w:rFonts w:ascii="Arial" w:hAnsi="Arial" w:cs="Arial"/>
                <w:b/>
                <w:sz w:val="20"/>
                <w:szCs w:val="20"/>
              </w:rPr>
              <w:t>ROOFS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0C2AED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D7A136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069AA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634680F2" w14:textId="77777777" w:rsidTr="003F207D">
        <w:tc>
          <w:tcPr>
            <w:tcW w:w="616" w:type="dxa"/>
            <w:tcBorders>
              <w:top w:val="single" w:sz="8" w:space="0" w:color="auto"/>
            </w:tcBorders>
          </w:tcPr>
          <w:p w14:paraId="3A382EBC" w14:textId="77777777" w:rsidR="00A655DC" w:rsidRPr="00E770D9" w:rsidRDefault="00A655DC" w:rsidP="00682D87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4624" w:type="dxa"/>
            <w:tcBorders>
              <w:top w:val="single" w:sz="8" w:space="0" w:color="auto"/>
            </w:tcBorders>
          </w:tcPr>
          <w:p w14:paraId="1865BEE9" w14:textId="77777777" w:rsidR="00A655DC" w:rsidRPr="00E770D9" w:rsidRDefault="00A655DC" w:rsidP="00682D87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Highlight particular areas where maintenance of the roof and gutters is required, to prevent damp entering the building and warm air escaping </w:t>
            </w:r>
          </w:p>
          <w:p w14:paraId="1259B79B" w14:textId="77777777" w:rsidR="00A655DC" w:rsidRPr="00E770D9" w:rsidRDefault="00A655DC" w:rsidP="00682D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6E56950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7A05D7C8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4D341CED" w14:textId="77777777" w:rsidR="00A655DC" w:rsidRPr="00E770D9" w:rsidRDefault="00A655DC" w:rsidP="00682D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BF17F51" w14:textId="77777777" w:rsidTr="003F207D">
        <w:tc>
          <w:tcPr>
            <w:tcW w:w="616" w:type="dxa"/>
          </w:tcPr>
          <w:p w14:paraId="22CD9D61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4624" w:type="dxa"/>
          </w:tcPr>
          <w:p w14:paraId="451B676F" w14:textId="77777777" w:rsidR="00A655DC" w:rsidRDefault="0070272C" w:rsidP="00794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to insulate</w:t>
            </w:r>
            <w:r w:rsidR="00A655DC" w:rsidRPr="00E770D9">
              <w:rPr>
                <w:rFonts w:ascii="Arial" w:hAnsi="Arial" w:cs="Arial"/>
                <w:sz w:val="20"/>
                <w:szCs w:val="20"/>
              </w:rPr>
              <w:t xml:space="preserve"> easy-to-access roof voids </w:t>
            </w:r>
          </w:p>
          <w:p w14:paraId="475BD4F5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05875C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68B6B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5BF6E25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0362E49B" w14:textId="77777777" w:rsidTr="003F207D">
        <w:tc>
          <w:tcPr>
            <w:tcW w:w="616" w:type="dxa"/>
          </w:tcPr>
          <w:p w14:paraId="7AAE4C9E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4624" w:type="dxa"/>
          </w:tcPr>
          <w:p w14:paraId="0BBE55E4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Identify whether there is an open tower void with potential to insulate, or draught-proof the tower ceiling </w:t>
            </w:r>
          </w:p>
          <w:p w14:paraId="1FF1D57C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7BEBB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7CC6C1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8E1A424" w14:textId="77777777" w:rsidR="00A655DC" w:rsidRPr="00E770D9" w:rsidRDefault="00A655DC" w:rsidP="00794A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A8E376D" w14:textId="77777777" w:rsidTr="003F207D">
        <w:tc>
          <w:tcPr>
            <w:tcW w:w="616" w:type="dxa"/>
          </w:tcPr>
          <w:p w14:paraId="03E8B49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C8</w:t>
            </w:r>
          </w:p>
        </w:tc>
        <w:tc>
          <w:tcPr>
            <w:tcW w:w="4624" w:type="dxa"/>
          </w:tcPr>
          <w:p w14:paraId="11652475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Potential to install solar PV:</w:t>
            </w:r>
          </w:p>
          <w:p w14:paraId="70344BEE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Comment on the condition of the roof</w:t>
            </w:r>
            <w:r w:rsidR="007027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770D9">
              <w:rPr>
                <w:rFonts w:ascii="Arial" w:hAnsi="Arial" w:cs="Arial"/>
                <w:sz w:val="20"/>
                <w:szCs w:val="20"/>
              </w:rPr>
              <w:t>roof structure, and visibility</w:t>
            </w:r>
          </w:p>
          <w:p w14:paraId="2151E8D7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5E51DA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76F88D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62A29B0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45239B56" w14:textId="77777777" w:rsidTr="003F207D">
        <w:tc>
          <w:tcPr>
            <w:tcW w:w="616" w:type="dxa"/>
            <w:tcBorders>
              <w:bottom w:val="single" w:sz="8" w:space="0" w:color="auto"/>
            </w:tcBorders>
          </w:tcPr>
          <w:p w14:paraId="3CF13F6B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624" w:type="dxa"/>
            <w:tcBorders>
              <w:bottom w:val="single" w:sz="8" w:space="0" w:color="auto"/>
            </w:tcBorders>
          </w:tcPr>
          <w:p w14:paraId="0E1AB83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Potential to incorporate appropriate insulation on roofs that need recovering in the next 5-10 years</w:t>
            </w:r>
          </w:p>
          <w:p w14:paraId="321A4012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418B274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3282E3A8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626483DD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6E8513BF" w14:textId="77777777" w:rsidTr="003F207D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0B1B39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1FF92C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A71848" w14:textId="77777777" w:rsidR="00A655DC" w:rsidRPr="00E770D9" w:rsidRDefault="00A655DC" w:rsidP="00A6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0D9">
              <w:rPr>
                <w:rFonts w:ascii="Arial" w:hAnsi="Arial" w:cs="Arial"/>
                <w:b/>
                <w:sz w:val="20"/>
                <w:szCs w:val="20"/>
              </w:rPr>
              <w:t>WINDOWS and DOORS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5B3FFA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B207AE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D57FB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478A96D3" w14:textId="77777777" w:rsidTr="003F207D">
        <w:tc>
          <w:tcPr>
            <w:tcW w:w="616" w:type="dxa"/>
            <w:tcBorders>
              <w:top w:val="single" w:sz="8" w:space="0" w:color="auto"/>
            </w:tcBorders>
          </w:tcPr>
          <w:p w14:paraId="02536A58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624" w:type="dxa"/>
            <w:tcBorders>
              <w:top w:val="single" w:sz="8" w:space="0" w:color="auto"/>
            </w:tcBorders>
          </w:tcPr>
          <w:p w14:paraId="5523716F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Identify any broken window panes and opening windows which do not shut tightly,</w:t>
            </w:r>
            <w:r w:rsidR="00D365C5">
              <w:rPr>
                <w:rFonts w:ascii="Arial" w:hAnsi="Arial" w:cs="Arial"/>
                <w:sz w:val="20"/>
                <w:szCs w:val="20"/>
              </w:rPr>
              <w:t xml:space="preserve"> where repairs are needed</w:t>
            </w:r>
            <w:r w:rsidRPr="00E770D9">
              <w:rPr>
                <w:rFonts w:ascii="Arial" w:hAnsi="Arial" w:cs="Arial"/>
                <w:sz w:val="20"/>
                <w:szCs w:val="20"/>
              </w:rPr>
              <w:t xml:space="preserve"> in order to reduce heat-loss</w:t>
            </w:r>
          </w:p>
          <w:p w14:paraId="4BC38365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694A2E5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2F39DF91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5A42963D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314CC48" w14:textId="77777777" w:rsidTr="003F207D">
        <w:tc>
          <w:tcPr>
            <w:tcW w:w="616" w:type="dxa"/>
          </w:tcPr>
          <w:p w14:paraId="2AC8EF60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4624" w:type="dxa"/>
          </w:tcPr>
          <w:p w14:paraId="7993FDB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Identify windows where draught-proofing is an option </w:t>
            </w:r>
          </w:p>
          <w:p w14:paraId="3D79D031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34B8F4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A81140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4AAAF53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543828AA" w14:textId="77777777" w:rsidTr="003F207D">
        <w:tc>
          <w:tcPr>
            <w:tcW w:w="616" w:type="dxa"/>
          </w:tcPr>
          <w:p w14:paraId="7FEDCAC8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C3</w:t>
            </w:r>
          </w:p>
        </w:tc>
        <w:tc>
          <w:tcPr>
            <w:tcW w:w="4624" w:type="dxa"/>
          </w:tcPr>
          <w:p w14:paraId="608958C2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Identify suitable windows in well-used areas such offices, vestries and halls where double-glazing or secondary-glazing would be an option</w:t>
            </w:r>
          </w:p>
          <w:p w14:paraId="101EFF4B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349A8B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19861C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3AC22D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4E852046" w14:textId="77777777" w:rsidTr="003F207D">
        <w:tc>
          <w:tcPr>
            <w:tcW w:w="616" w:type="dxa"/>
          </w:tcPr>
          <w:p w14:paraId="097CE651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624" w:type="dxa"/>
          </w:tcPr>
          <w:p w14:paraId="179C5BC3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Identify doors where draughts are problematic. Is there potential to draught-proof gaps or put up a door-curtain?</w:t>
            </w:r>
          </w:p>
          <w:p w14:paraId="6479135E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E8DA96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6735F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354FD45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3C62860A" w14:textId="77777777" w:rsidTr="003F207D">
        <w:tc>
          <w:tcPr>
            <w:tcW w:w="616" w:type="dxa"/>
            <w:tcBorders>
              <w:bottom w:val="single" w:sz="8" w:space="0" w:color="auto"/>
            </w:tcBorders>
          </w:tcPr>
          <w:p w14:paraId="6433FFF5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4624" w:type="dxa"/>
            <w:tcBorders>
              <w:bottom w:val="single" w:sz="8" w:space="0" w:color="auto"/>
            </w:tcBorders>
          </w:tcPr>
          <w:p w14:paraId="39EF54BD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If A4 wouldn’t work, advise whether </w:t>
            </w:r>
            <w:r w:rsidR="004C1A1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770D9">
              <w:rPr>
                <w:rFonts w:ascii="Arial" w:hAnsi="Arial" w:cs="Arial"/>
                <w:sz w:val="20"/>
                <w:szCs w:val="20"/>
              </w:rPr>
              <w:t>glazed door within the porch, or even a draught-lobby might be feasible</w:t>
            </w:r>
            <w:r w:rsidR="003F207D">
              <w:rPr>
                <w:rFonts w:ascii="Arial" w:hAnsi="Arial" w:cs="Arial"/>
                <w:sz w:val="20"/>
                <w:szCs w:val="20"/>
              </w:rPr>
              <w:t>, subject to detailed design</w:t>
            </w:r>
          </w:p>
          <w:p w14:paraId="2D929E5E" w14:textId="77777777" w:rsidR="00D14DC9" w:rsidRPr="00E770D9" w:rsidRDefault="00D14DC9" w:rsidP="002224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D24F77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B3F87D5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2F4ADD1B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66112FC5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4BA30BAE" w14:textId="77777777" w:rsidTr="003F207D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BCEF92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3F87E3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CCCC1" w14:textId="77777777" w:rsidR="00A655DC" w:rsidRPr="00E770D9" w:rsidRDefault="00A655DC" w:rsidP="00A63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0D9">
              <w:rPr>
                <w:rFonts w:ascii="Arial" w:hAnsi="Arial" w:cs="Arial"/>
                <w:b/>
                <w:sz w:val="20"/>
                <w:szCs w:val="20"/>
              </w:rPr>
              <w:t>INTERNAL WALLS and FLOORS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57F849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DCB8D9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C3CBD" w14:textId="77777777" w:rsidR="00A655DC" w:rsidRPr="00E770D9" w:rsidRDefault="00A655DC" w:rsidP="00794B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28AAFC39" w14:textId="77777777" w:rsidTr="003F207D">
        <w:tc>
          <w:tcPr>
            <w:tcW w:w="616" w:type="dxa"/>
            <w:tcBorders>
              <w:top w:val="single" w:sz="8" w:space="0" w:color="auto"/>
            </w:tcBorders>
          </w:tcPr>
          <w:p w14:paraId="4903F710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4624" w:type="dxa"/>
            <w:tcBorders>
              <w:top w:val="single" w:sz="8" w:space="0" w:color="auto"/>
            </w:tcBorders>
          </w:tcPr>
          <w:p w14:paraId="382A0D62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Potential to create one or more smaller (separately </w:t>
            </w:r>
            <w:proofErr w:type="spellStart"/>
            <w:r w:rsidRPr="00E770D9">
              <w:rPr>
                <w:rFonts w:ascii="Arial" w:hAnsi="Arial" w:cs="Arial"/>
                <w:sz w:val="20"/>
                <w:szCs w:val="20"/>
              </w:rPr>
              <w:t>heatable</w:t>
            </w:r>
            <w:proofErr w:type="spellEnd"/>
            <w:r w:rsidRPr="00E770D9">
              <w:rPr>
                <w:rFonts w:ascii="Arial" w:hAnsi="Arial" w:cs="Arial"/>
                <w:sz w:val="20"/>
                <w:szCs w:val="20"/>
              </w:rPr>
              <w:t>) spaces for smaller events</w:t>
            </w:r>
          </w:p>
          <w:p w14:paraId="40504A02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63340DA9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5EFCEB8D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27E5744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17DAF59A" w14:textId="77777777" w:rsidTr="003F207D">
        <w:tc>
          <w:tcPr>
            <w:tcW w:w="616" w:type="dxa"/>
          </w:tcPr>
          <w:p w14:paraId="429AD92B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C4</w:t>
            </w:r>
          </w:p>
        </w:tc>
        <w:tc>
          <w:tcPr>
            <w:tcW w:w="4624" w:type="dxa"/>
          </w:tcPr>
          <w:p w14:paraId="498A24E1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Potential to insulate internal walls in well-used areas such as offices, vestries and halls</w:t>
            </w:r>
          </w:p>
          <w:p w14:paraId="53B5B8E8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838F11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1489DE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DF9EBE2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3D0917C" w14:textId="77777777" w:rsidTr="003F207D">
        <w:tc>
          <w:tcPr>
            <w:tcW w:w="616" w:type="dxa"/>
          </w:tcPr>
          <w:p w14:paraId="460CC6C6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C5</w:t>
            </w:r>
          </w:p>
        </w:tc>
        <w:tc>
          <w:tcPr>
            <w:tcW w:w="4624" w:type="dxa"/>
          </w:tcPr>
          <w:p w14:paraId="73326BC0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Potential to insulate under the wooden pew platforms with breathable materials </w:t>
            </w:r>
          </w:p>
          <w:p w14:paraId="705C8C13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76A153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7C0B3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5485ACE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5BA739D3" w14:textId="77777777" w:rsidTr="003F207D">
        <w:tc>
          <w:tcPr>
            <w:tcW w:w="616" w:type="dxa"/>
            <w:tcBorders>
              <w:bottom w:val="single" w:sz="8" w:space="0" w:color="auto"/>
            </w:tcBorders>
          </w:tcPr>
          <w:p w14:paraId="236A3D9B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C6</w:t>
            </w:r>
          </w:p>
        </w:tc>
        <w:tc>
          <w:tcPr>
            <w:tcW w:w="4624" w:type="dxa"/>
            <w:tcBorders>
              <w:bottom w:val="single" w:sz="8" w:space="0" w:color="auto"/>
            </w:tcBorders>
          </w:tcPr>
          <w:p w14:paraId="3DCA2B04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Potential to install ceilings with insulation over</w:t>
            </w:r>
          </w:p>
          <w:p w14:paraId="0FE10BC7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78D842B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1B144C47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14:paraId="74BEED6C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915D675" w14:textId="77777777" w:rsidTr="003F207D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623B94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47423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380E40" w14:textId="77777777" w:rsidR="00A655DC" w:rsidRPr="00E770D9" w:rsidRDefault="00A655DC" w:rsidP="00794B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70D9">
              <w:rPr>
                <w:rFonts w:ascii="Arial" w:hAnsi="Arial" w:cs="Arial"/>
                <w:b/>
                <w:sz w:val="20"/>
                <w:szCs w:val="20"/>
              </w:rPr>
              <w:t>EXTERNAL WALLS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87752E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74DF0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5BD24" w14:textId="77777777" w:rsidR="00A655DC" w:rsidRPr="00E770D9" w:rsidRDefault="00A655DC" w:rsidP="00794B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0936028D" w14:textId="77777777" w:rsidTr="003F207D">
        <w:tc>
          <w:tcPr>
            <w:tcW w:w="616" w:type="dxa"/>
            <w:tcBorders>
              <w:top w:val="single" w:sz="8" w:space="0" w:color="auto"/>
            </w:tcBorders>
          </w:tcPr>
          <w:p w14:paraId="55D1322D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624" w:type="dxa"/>
            <w:tcBorders>
              <w:top w:val="single" w:sz="8" w:space="0" w:color="auto"/>
            </w:tcBorders>
          </w:tcPr>
          <w:p w14:paraId="557EC2EF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Are there uninsulated cavity walls which could be insulated?</w:t>
            </w:r>
          </w:p>
          <w:p w14:paraId="7B093BD0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C489778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77E7A8A3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0D3D7173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DC" w:rsidRPr="00E770D9" w14:paraId="757B82A5" w14:textId="77777777" w:rsidTr="003F207D">
        <w:tc>
          <w:tcPr>
            <w:tcW w:w="616" w:type="dxa"/>
          </w:tcPr>
          <w:p w14:paraId="780C906B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4624" w:type="dxa"/>
          </w:tcPr>
          <w:p w14:paraId="150D57B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  <w:r w:rsidRPr="00E770D9">
              <w:rPr>
                <w:rFonts w:ascii="Arial" w:hAnsi="Arial" w:cs="Arial"/>
                <w:sz w:val="20"/>
                <w:szCs w:val="20"/>
              </w:rPr>
              <w:t xml:space="preserve">Is appropriate external insulation or render, </w:t>
            </w:r>
            <w:r w:rsidR="004C1A14">
              <w:rPr>
                <w:rFonts w:ascii="Arial" w:hAnsi="Arial" w:cs="Arial"/>
                <w:sz w:val="20"/>
                <w:szCs w:val="20"/>
              </w:rPr>
              <w:t>suitable</w:t>
            </w:r>
            <w:r w:rsidRPr="00E770D9">
              <w:rPr>
                <w:rFonts w:ascii="Arial" w:hAnsi="Arial" w:cs="Arial"/>
                <w:sz w:val="20"/>
                <w:szCs w:val="20"/>
              </w:rPr>
              <w:t xml:space="preserve"> for the age and nature of the building an option? </w:t>
            </w:r>
          </w:p>
          <w:p w14:paraId="3BEB41FA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4EF1A1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989737" w14:textId="77777777" w:rsidR="00A655DC" w:rsidRPr="00E770D9" w:rsidRDefault="00A655DC" w:rsidP="00662F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DD7C6" w14:textId="77777777" w:rsidR="00A655DC" w:rsidRPr="00E770D9" w:rsidRDefault="00A655DC" w:rsidP="00222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FEB3B" w14:textId="77777777" w:rsidR="00CD3327" w:rsidRDefault="00CD3327" w:rsidP="00CD3327">
      <w:pPr>
        <w:rPr>
          <w:rFonts w:ascii="Arial" w:hAnsi="Arial" w:cs="Arial"/>
          <w:sz w:val="20"/>
          <w:szCs w:val="20"/>
        </w:rPr>
      </w:pPr>
    </w:p>
    <w:p w14:paraId="7AFFF080" w14:textId="77777777" w:rsidR="00CC7444" w:rsidRPr="00CC7444" w:rsidRDefault="00CC7444" w:rsidP="00CC7444">
      <w:pPr>
        <w:rPr>
          <w:rFonts w:ascii="Arial" w:hAnsi="Arial" w:cs="Arial"/>
          <w:sz w:val="20"/>
          <w:szCs w:val="20"/>
        </w:rPr>
      </w:pPr>
      <w:r w:rsidRPr="00CC7444">
        <w:rPr>
          <w:rFonts w:ascii="Arial" w:hAnsi="Arial" w:cs="Arial"/>
          <w:sz w:val="20"/>
          <w:szCs w:val="20"/>
        </w:rPr>
        <w:t>Key to prefixes</w:t>
      </w:r>
      <w:r>
        <w:rPr>
          <w:rFonts w:ascii="Arial" w:hAnsi="Arial" w:cs="Arial"/>
          <w:sz w:val="20"/>
          <w:szCs w:val="20"/>
        </w:rPr>
        <w:t xml:space="preserve"> (in first column above)</w:t>
      </w:r>
      <w:r w:rsidRPr="00CC7444">
        <w:rPr>
          <w:rFonts w:ascii="Arial" w:hAnsi="Arial" w:cs="Arial"/>
          <w:sz w:val="20"/>
          <w:szCs w:val="20"/>
        </w:rPr>
        <w:t>:</w:t>
      </w:r>
    </w:p>
    <w:p w14:paraId="47BA55F0" w14:textId="77777777" w:rsidR="00CC7444" w:rsidRPr="00CC7444" w:rsidRDefault="00CC7444" w:rsidP="00CC7444">
      <w:pPr>
        <w:rPr>
          <w:rFonts w:ascii="Arial" w:hAnsi="Arial" w:cs="Arial"/>
          <w:sz w:val="20"/>
          <w:szCs w:val="20"/>
        </w:rPr>
      </w:pPr>
      <w:r w:rsidRPr="00CC744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– </w:t>
      </w:r>
      <w:r w:rsidRPr="00CC7444">
        <w:rPr>
          <w:rFonts w:ascii="Arial" w:hAnsi="Arial" w:cs="Arial"/>
          <w:sz w:val="20"/>
          <w:szCs w:val="20"/>
        </w:rPr>
        <w:t>These are actions that nearly all churches can benefit from, even those primarily used only on a Sunday. They are relatively easy and are a good place for churches to start, when trying to move towards ‘net zero’.</w:t>
      </w:r>
    </w:p>
    <w:p w14:paraId="527FA058" w14:textId="77777777" w:rsidR="00CC7444" w:rsidRPr="00CC7444" w:rsidRDefault="00CC7444" w:rsidP="00CC7444">
      <w:pPr>
        <w:rPr>
          <w:rFonts w:ascii="Arial" w:hAnsi="Arial" w:cs="Arial"/>
          <w:sz w:val="20"/>
          <w:szCs w:val="20"/>
        </w:rPr>
      </w:pPr>
      <w:r w:rsidRPr="00CC7444"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" w:hAnsi="Arial" w:cs="Arial"/>
          <w:sz w:val="20"/>
          <w:szCs w:val="20"/>
        </w:rPr>
        <w:t>–</w:t>
      </w:r>
      <w:r w:rsidRPr="00CC7444">
        <w:rPr>
          <w:rFonts w:ascii="Arial" w:hAnsi="Arial" w:cs="Arial"/>
          <w:sz w:val="20"/>
          <w:szCs w:val="20"/>
        </w:rPr>
        <w:t xml:space="preserve"> These actions may cost more than the ones in Part A and some will require specialist advice and/or installers. They are often good next steps for churches ready to take the next step towards ‘net zero’.</w:t>
      </w:r>
    </w:p>
    <w:p w14:paraId="053726BD" w14:textId="77777777" w:rsidR="00CC7444" w:rsidRPr="00CC7444" w:rsidRDefault="00CC7444" w:rsidP="00CC7444">
      <w:pPr>
        <w:rPr>
          <w:rFonts w:ascii="Arial" w:hAnsi="Arial" w:cs="Arial"/>
          <w:sz w:val="20"/>
          <w:szCs w:val="20"/>
        </w:rPr>
      </w:pPr>
      <w:r w:rsidRPr="00CC7444"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>–</w:t>
      </w:r>
      <w:r w:rsidRPr="00CC7444">
        <w:rPr>
          <w:rFonts w:ascii="Arial" w:hAnsi="Arial" w:cs="Arial"/>
          <w:sz w:val="20"/>
          <w:szCs w:val="20"/>
        </w:rPr>
        <w:t xml:space="preserve"> These are bigger, more complex actions, which only churches with high energy use are likely to consider. They could reduce energy use significantly, but require substantial work (which itself has a carbon cost) and have a longer payback. They all require professional advice, including input from your DAC.</w:t>
      </w:r>
    </w:p>
    <w:p w14:paraId="2FD5E12D" w14:textId="77777777" w:rsidR="00CC7444" w:rsidRPr="00E770D9" w:rsidRDefault="00CC7444" w:rsidP="00CC7444">
      <w:pPr>
        <w:rPr>
          <w:rFonts w:ascii="Arial" w:hAnsi="Arial" w:cs="Arial"/>
          <w:sz w:val="20"/>
          <w:szCs w:val="20"/>
        </w:rPr>
      </w:pPr>
      <w:r w:rsidRPr="00CC7444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>–</w:t>
      </w:r>
      <w:r w:rsidRPr="00CC7444">
        <w:rPr>
          <w:rFonts w:ascii="Arial" w:hAnsi="Arial" w:cs="Arial"/>
          <w:sz w:val="20"/>
          <w:szCs w:val="20"/>
        </w:rPr>
        <w:t xml:space="preserve"> These are actions which a church might undertake at specific times (such as when reordering is happening) or in very specific circumstances. They nearly all require professional advice, including input from your DAC.</w:t>
      </w:r>
    </w:p>
    <w:p w14:paraId="3B2C3DE2" w14:textId="77777777" w:rsidR="00CC7444" w:rsidRPr="00E770D9" w:rsidRDefault="00CC7444" w:rsidP="00CD3327">
      <w:pPr>
        <w:rPr>
          <w:rFonts w:ascii="Arial" w:hAnsi="Arial" w:cs="Arial"/>
          <w:sz w:val="20"/>
          <w:szCs w:val="20"/>
        </w:rPr>
      </w:pPr>
    </w:p>
    <w:p w14:paraId="2B4EEC55" w14:textId="77777777" w:rsidR="002535D0" w:rsidRPr="00513731" w:rsidRDefault="00BB1E68" w:rsidP="004C1A14">
      <w:pPr>
        <w:ind w:right="118"/>
        <w:rPr>
          <w:rFonts w:ascii="Arial" w:hAnsi="Arial" w:cs="Arial"/>
          <w:b/>
          <w:sz w:val="20"/>
          <w:szCs w:val="20"/>
        </w:rPr>
      </w:pPr>
      <w:r w:rsidRPr="00513731">
        <w:rPr>
          <w:rFonts w:ascii="Arial" w:hAnsi="Arial" w:cs="Arial"/>
          <w:b/>
          <w:sz w:val="20"/>
          <w:szCs w:val="20"/>
        </w:rPr>
        <w:t>NOTE</w:t>
      </w:r>
      <w:r w:rsidR="00D365C5">
        <w:rPr>
          <w:rFonts w:ascii="Arial" w:hAnsi="Arial" w:cs="Arial"/>
          <w:b/>
          <w:sz w:val="20"/>
          <w:szCs w:val="20"/>
        </w:rPr>
        <w:t>S</w:t>
      </w:r>
      <w:r w:rsidR="000B691A" w:rsidRPr="00513731">
        <w:rPr>
          <w:rFonts w:ascii="Arial" w:hAnsi="Arial" w:cs="Arial"/>
          <w:b/>
          <w:sz w:val="20"/>
          <w:szCs w:val="20"/>
        </w:rPr>
        <w:t xml:space="preserve"> </w:t>
      </w:r>
      <w:r w:rsidR="00E770D9" w:rsidRPr="00513731">
        <w:rPr>
          <w:rFonts w:ascii="Arial" w:hAnsi="Arial" w:cs="Arial"/>
          <w:b/>
          <w:sz w:val="20"/>
          <w:szCs w:val="20"/>
        </w:rPr>
        <w:t>TO</w:t>
      </w:r>
      <w:r w:rsidR="000B691A" w:rsidRPr="00513731">
        <w:rPr>
          <w:rFonts w:ascii="Arial" w:hAnsi="Arial" w:cs="Arial"/>
          <w:b/>
          <w:sz w:val="20"/>
          <w:szCs w:val="20"/>
        </w:rPr>
        <w:t xml:space="preserve"> PCC</w:t>
      </w:r>
      <w:r w:rsidR="002535D0" w:rsidRPr="00513731">
        <w:rPr>
          <w:rFonts w:ascii="Arial" w:hAnsi="Arial" w:cs="Arial"/>
          <w:b/>
          <w:sz w:val="20"/>
          <w:szCs w:val="20"/>
        </w:rPr>
        <w:t>s</w:t>
      </w:r>
    </w:p>
    <w:p w14:paraId="0DCD3B92" w14:textId="77777777" w:rsidR="00E770D9" w:rsidRDefault="00E770D9" w:rsidP="004C1A14">
      <w:pPr>
        <w:pStyle w:val="ListParagraph"/>
        <w:numPr>
          <w:ilvl w:val="0"/>
          <w:numId w:val="1"/>
        </w:numPr>
        <w:ind w:right="118"/>
        <w:jc w:val="both"/>
        <w:rPr>
          <w:rFonts w:ascii="Arial" w:hAnsi="Arial" w:cs="Arial"/>
          <w:sz w:val="20"/>
          <w:szCs w:val="20"/>
        </w:rPr>
      </w:pPr>
      <w:r w:rsidRPr="00513731">
        <w:rPr>
          <w:rFonts w:ascii="Arial" w:hAnsi="Arial" w:cs="Arial"/>
          <w:sz w:val="20"/>
          <w:szCs w:val="20"/>
        </w:rPr>
        <w:t xml:space="preserve">This checklist is adapted from the full version of </w:t>
      </w:r>
      <w:hyperlink r:id="rId9" w:history="1">
        <w:r w:rsidRPr="00513731">
          <w:rPr>
            <w:rStyle w:val="Hyperlink"/>
            <w:rFonts w:ascii="Arial" w:hAnsi="Arial" w:cs="Arial"/>
            <w:sz w:val="20"/>
            <w:szCs w:val="20"/>
          </w:rPr>
          <w:t>PPNCZ</w:t>
        </w:r>
      </w:hyperlink>
      <w:r w:rsidRPr="00513731">
        <w:rPr>
          <w:rFonts w:ascii="Arial" w:hAnsi="Arial" w:cs="Arial"/>
          <w:sz w:val="20"/>
          <w:szCs w:val="20"/>
        </w:rPr>
        <w:t xml:space="preserve"> as prepared by the Church Building Council </w:t>
      </w:r>
      <w:r w:rsidR="00513731" w:rsidRPr="00513731">
        <w:rPr>
          <w:rFonts w:ascii="Arial" w:hAnsi="Arial" w:cs="Arial"/>
          <w:sz w:val="20"/>
          <w:szCs w:val="20"/>
        </w:rPr>
        <w:t>to which the</w:t>
      </w:r>
      <w:r w:rsidRPr="00513731">
        <w:rPr>
          <w:rFonts w:ascii="Arial" w:hAnsi="Arial" w:cs="Arial"/>
          <w:sz w:val="20"/>
          <w:szCs w:val="20"/>
        </w:rPr>
        <w:t xml:space="preserve"> reference numbers </w:t>
      </w:r>
      <w:r w:rsidR="00513731" w:rsidRPr="00513731">
        <w:rPr>
          <w:rFonts w:ascii="Arial" w:hAnsi="Arial" w:cs="Arial"/>
          <w:sz w:val="20"/>
          <w:szCs w:val="20"/>
        </w:rPr>
        <w:t>above</w:t>
      </w:r>
      <w:r w:rsidRPr="00513731">
        <w:rPr>
          <w:rFonts w:ascii="Arial" w:hAnsi="Arial" w:cs="Arial"/>
          <w:sz w:val="20"/>
          <w:szCs w:val="20"/>
        </w:rPr>
        <w:t xml:space="preserve"> </w:t>
      </w:r>
      <w:r w:rsidR="00513731" w:rsidRPr="00513731">
        <w:rPr>
          <w:rFonts w:ascii="Arial" w:hAnsi="Arial" w:cs="Arial"/>
          <w:sz w:val="20"/>
          <w:szCs w:val="20"/>
        </w:rPr>
        <w:t>directly relate</w:t>
      </w:r>
      <w:r w:rsidRPr="00513731">
        <w:rPr>
          <w:rFonts w:ascii="Arial" w:hAnsi="Arial" w:cs="Arial"/>
          <w:sz w:val="20"/>
          <w:szCs w:val="20"/>
        </w:rPr>
        <w:t xml:space="preserve">. PCCs should download the self-guided checklist and use the answers </w:t>
      </w:r>
      <w:r w:rsidR="00513731" w:rsidRPr="00513731">
        <w:rPr>
          <w:rFonts w:ascii="Arial" w:hAnsi="Arial" w:cs="Arial"/>
          <w:sz w:val="20"/>
          <w:szCs w:val="20"/>
        </w:rPr>
        <w:t>above</w:t>
      </w:r>
      <w:r w:rsidRPr="00513731">
        <w:rPr>
          <w:rFonts w:ascii="Arial" w:hAnsi="Arial" w:cs="Arial"/>
          <w:sz w:val="20"/>
          <w:szCs w:val="20"/>
        </w:rPr>
        <w:t xml:space="preserve"> to help them complete the questionnaire and assess their priorities.</w:t>
      </w:r>
    </w:p>
    <w:p w14:paraId="1572F67B" w14:textId="77777777" w:rsidR="004C1A14" w:rsidRPr="00513731" w:rsidRDefault="004C1A14" w:rsidP="004C1A14">
      <w:pPr>
        <w:pStyle w:val="ListParagraph"/>
        <w:ind w:right="118"/>
        <w:jc w:val="both"/>
        <w:rPr>
          <w:rFonts w:ascii="Arial" w:hAnsi="Arial" w:cs="Arial"/>
          <w:sz w:val="20"/>
          <w:szCs w:val="20"/>
        </w:rPr>
      </w:pPr>
    </w:p>
    <w:p w14:paraId="76668720" w14:textId="77777777" w:rsidR="00E770D9" w:rsidRDefault="00E770D9" w:rsidP="004C1A14">
      <w:pPr>
        <w:pStyle w:val="ListParagraph"/>
        <w:ind w:right="118"/>
        <w:jc w:val="both"/>
        <w:rPr>
          <w:rFonts w:ascii="Arial" w:hAnsi="Arial" w:cs="Arial"/>
          <w:sz w:val="20"/>
          <w:szCs w:val="20"/>
        </w:rPr>
      </w:pPr>
      <w:r w:rsidRPr="00513731">
        <w:rPr>
          <w:rFonts w:ascii="Arial" w:hAnsi="Arial" w:cs="Arial"/>
          <w:sz w:val="20"/>
          <w:szCs w:val="20"/>
        </w:rPr>
        <w:t xml:space="preserve">The full </w:t>
      </w:r>
      <w:r w:rsidR="00513731" w:rsidRPr="00513731">
        <w:rPr>
          <w:rFonts w:ascii="Arial" w:hAnsi="Arial" w:cs="Arial"/>
          <w:sz w:val="20"/>
          <w:szCs w:val="20"/>
        </w:rPr>
        <w:t>version</w:t>
      </w:r>
      <w:r w:rsidRPr="00513731">
        <w:rPr>
          <w:rFonts w:ascii="Arial" w:hAnsi="Arial" w:cs="Arial"/>
          <w:sz w:val="20"/>
          <w:szCs w:val="20"/>
        </w:rPr>
        <w:t xml:space="preserve"> is available here: </w:t>
      </w:r>
      <w:hyperlink r:id="rId10" w:history="1">
        <w:r w:rsidRPr="00513731">
          <w:rPr>
            <w:rStyle w:val="Hyperlink"/>
            <w:rFonts w:ascii="Arial" w:hAnsi="Arial" w:cs="Arial"/>
            <w:sz w:val="20"/>
            <w:szCs w:val="20"/>
          </w:rPr>
          <w:t>https://www.churchofengland.org/resources/churchcare/net-zero-carbon-church/practical-path-net-zero-carbon-churches</w:t>
        </w:r>
      </w:hyperlink>
      <w:r w:rsidRPr="00513731">
        <w:rPr>
          <w:rFonts w:ascii="Arial" w:hAnsi="Arial" w:cs="Arial"/>
          <w:sz w:val="20"/>
          <w:szCs w:val="20"/>
        </w:rPr>
        <w:t xml:space="preserve"> go to ‘Download Self-Guided Checklist’</w:t>
      </w:r>
    </w:p>
    <w:p w14:paraId="565ACA8A" w14:textId="77777777" w:rsidR="00CC7444" w:rsidRDefault="00CC7444" w:rsidP="004C1A14">
      <w:pPr>
        <w:pStyle w:val="ListParagraph"/>
        <w:ind w:right="118"/>
        <w:jc w:val="both"/>
        <w:rPr>
          <w:rFonts w:ascii="Arial" w:hAnsi="Arial" w:cs="Arial"/>
          <w:sz w:val="20"/>
          <w:szCs w:val="20"/>
        </w:rPr>
      </w:pPr>
    </w:p>
    <w:p w14:paraId="7418E9F8" w14:textId="77777777" w:rsidR="00513731" w:rsidRDefault="003F207D" w:rsidP="004C1A14">
      <w:pPr>
        <w:pStyle w:val="ListParagraph"/>
        <w:numPr>
          <w:ilvl w:val="0"/>
          <w:numId w:val="1"/>
        </w:numPr>
        <w:ind w:right="118"/>
        <w:jc w:val="both"/>
        <w:rPr>
          <w:rFonts w:ascii="Arial" w:hAnsi="Arial" w:cs="Arial"/>
          <w:sz w:val="20"/>
          <w:szCs w:val="20"/>
        </w:rPr>
      </w:pPr>
      <w:r w:rsidRPr="00513731">
        <w:rPr>
          <w:rFonts w:ascii="Arial" w:hAnsi="Arial" w:cs="Arial"/>
          <w:sz w:val="20"/>
          <w:szCs w:val="20"/>
        </w:rPr>
        <w:t xml:space="preserve">PCCs </w:t>
      </w:r>
      <w:r w:rsidR="00E770D9" w:rsidRPr="00513731">
        <w:rPr>
          <w:rFonts w:ascii="Arial" w:hAnsi="Arial" w:cs="Arial"/>
          <w:sz w:val="20"/>
          <w:szCs w:val="20"/>
        </w:rPr>
        <w:t>should seek further advice from their Quinquennial Inspector in the first instance</w:t>
      </w:r>
      <w:r w:rsidRPr="00513731">
        <w:rPr>
          <w:rFonts w:ascii="Arial" w:hAnsi="Arial" w:cs="Arial"/>
          <w:sz w:val="20"/>
          <w:szCs w:val="20"/>
        </w:rPr>
        <w:t xml:space="preserve"> for items that have been highlighted as requiring further investigation/advic</w:t>
      </w:r>
      <w:r w:rsidR="004C1A14">
        <w:rPr>
          <w:rFonts w:ascii="Arial" w:hAnsi="Arial" w:cs="Arial"/>
          <w:sz w:val="20"/>
          <w:szCs w:val="20"/>
        </w:rPr>
        <w:t xml:space="preserve">e to discuss appropriate next steps and potential costs. </w:t>
      </w:r>
    </w:p>
    <w:p w14:paraId="7AD4C720" w14:textId="77777777" w:rsidR="004C1A14" w:rsidRPr="00513731" w:rsidRDefault="004C1A14" w:rsidP="004C1A14">
      <w:pPr>
        <w:pStyle w:val="ListParagraph"/>
        <w:ind w:right="118"/>
        <w:jc w:val="both"/>
        <w:rPr>
          <w:rFonts w:ascii="Arial" w:hAnsi="Arial" w:cs="Arial"/>
          <w:sz w:val="20"/>
          <w:szCs w:val="20"/>
        </w:rPr>
      </w:pPr>
    </w:p>
    <w:p w14:paraId="4FE81687" w14:textId="77777777" w:rsidR="00E770D9" w:rsidRDefault="00E770D9" w:rsidP="004C1A14">
      <w:pPr>
        <w:pStyle w:val="ListParagraph"/>
        <w:numPr>
          <w:ilvl w:val="0"/>
          <w:numId w:val="1"/>
        </w:numPr>
        <w:ind w:right="118"/>
        <w:jc w:val="both"/>
        <w:rPr>
          <w:rFonts w:ascii="Arial" w:hAnsi="Arial" w:cs="Arial"/>
          <w:sz w:val="20"/>
          <w:szCs w:val="20"/>
        </w:rPr>
      </w:pPr>
      <w:r w:rsidRPr="00513731">
        <w:rPr>
          <w:rFonts w:ascii="Arial" w:hAnsi="Arial" w:cs="Arial"/>
          <w:sz w:val="20"/>
          <w:szCs w:val="20"/>
        </w:rPr>
        <w:t>Any actions which involve change to the building will require input from the DAC and appropriate Faculty Consent.</w:t>
      </w:r>
    </w:p>
    <w:p w14:paraId="15B51548" w14:textId="77777777" w:rsidR="006C5CEA" w:rsidRPr="006C5CEA" w:rsidRDefault="006C5CEA" w:rsidP="006C5CEA">
      <w:pPr>
        <w:pStyle w:val="ListParagraph"/>
        <w:rPr>
          <w:rFonts w:ascii="Arial" w:hAnsi="Arial" w:cs="Arial"/>
          <w:sz w:val="20"/>
          <w:szCs w:val="20"/>
        </w:rPr>
      </w:pPr>
    </w:p>
    <w:p w14:paraId="5EFE35A2" w14:textId="77777777" w:rsidR="006C5CEA" w:rsidRPr="00513731" w:rsidRDefault="006C5CEA" w:rsidP="004C1A14">
      <w:pPr>
        <w:pStyle w:val="ListParagraph"/>
        <w:numPr>
          <w:ilvl w:val="0"/>
          <w:numId w:val="1"/>
        </w:numPr>
        <w:ind w:right="1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Bespoke advice and guidance on Heating and Lighting Systems is available from the DAC’s specialist advisers. Please contact the DAC Secretary </w:t>
      </w:r>
      <w:hyperlink r:id="rId11" w:history="1">
        <w:r w:rsidRPr="00E40B08">
          <w:rPr>
            <w:rStyle w:val="Hyperlink"/>
            <w:rFonts w:ascii="Arial" w:hAnsi="Arial" w:cs="Arial"/>
            <w:sz w:val="20"/>
            <w:szCs w:val="20"/>
          </w:rPr>
          <w:t>Rupert.Allen@LeicesterCofE.org</w:t>
        </w:r>
      </w:hyperlink>
      <w:r>
        <w:rPr>
          <w:rFonts w:ascii="Arial" w:hAnsi="Arial" w:cs="Arial"/>
          <w:sz w:val="20"/>
          <w:szCs w:val="20"/>
        </w:rPr>
        <w:t xml:space="preserve"> in the first instance.</w:t>
      </w:r>
    </w:p>
    <w:sectPr w:rsidR="006C5CEA" w:rsidRPr="00513731" w:rsidSect="00CD3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3DA"/>
    <w:multiLevelType w:val="hybridMultilevel"/>
    <w:tmpl w:val="C394B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27"/>
    <w:rsid w:val="00022CF1"/>
    <w:rsid w:val="000B691A"/>
    <w:rsid w:val="00174B87"/>
    <w:rsid w:val="0018674D"/>
    <w:rsid w:val="001B1606"/>
    <w:rsid w:val="002144E9"/>
    <w:rsid w:val="0022249D"/>
    <w:rsid w:val="00240431"/>
    <w:rsid w:val="002535D0"/>
    <w:rsid w:val="002802B0"/>
    <w:rsid w:val="003F207D"/>
    <w:rsid w:val="00406848"/>
    <w:rsid w:val="004C1A14"/>
    <w:rsid w:val="00513731"/>
    <w:rsid w:val="00535BDE"/>
    <w:rsid w:val="006454B9"/>
    <w:rsid w:val="00662F1B"/>
    <w:rsid w:val="006762B0"/>
    <w:rsid w:val="006A4F90"/>
    <w:rsid w:val="006C5CEA"/>
    <w:rsid w:val="0070272C"/>
    <w:rsid w:val="00794AA6"/>
    <w:rsid w:val="00794BA7"/>
    <w:rsid w:val="007C69BC"/>
    <w:rsid w:val="008A791B"/>
    <w:rsid w:val="008B1C3A"/>
    <w:rsid w:val="009528EC"/>
    <w:rsid w:val="00960B82"/>
    <w:rsid w:val="009865F7"/>
    <w:rsid w:val="00A63445"/>
    <w:rsid w:val="00A655DC"/>
    <w:rsid w:val="00B223AD"/>
    <w:rsid w:val="00BA0D5C"/>
    <w:rsid w:val="00BB1E68"/>
    <w:rsid w:val="00BD1012"/>
    <w:rsid w:val="00BF6B0A"/>
    <w:rsid w:val="00C2217F"/>
    <w:rsid w:val="00C65C76"/>
    <w:rsid w:val="00C836B0"/>
    <w:rsid w:val="00C83854"/>
    <w:rsid w:val="00CC7444"/>
    <w:rsid w:val="00CD3327"/>
    <w:rsid w:val="00D14DC9"/>
    <w:rsid w:val="00D365C5"/>
    <w:rsid w:val="00D44041"/>
    <w:rsid w:val="00DF362D"/>
    <w:rsid w:val="00E65B65"/>
    <w:rsid w:val="00E770D9"/>
    <w:rsid w:val="00E8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9304"/>
  <w15:chartTrackingRefBased/>
  <w15:docId w15:val="{B0313BF8-08E3-4E47-928F-15CECA37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82F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F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B0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1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pert.Allen@LeicesterCof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hurchofengland.org/resources/churchcare/net-zero-carbon-church/practical-path-net-zero-carbon-church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hurchofengland.org/resources/churchcare/net-zero-carbon-church/practical-path-net-zero-carbon-chur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3" ma:contentTypeDescription="Create a new document." ma:contentTypeScope="" ma:versionID="5c71d8bc231de615f0b97fe4c9ce1683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ed8d4b2b92aa4a7856ecc50dd053d588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8049-309D-4E13-80D3-CB113722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76B76-834D-4430-8262-69A58D08F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0AA89-04B5-400D-99A8-C0B7AFB0F0B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0a3305-73c4-4c7f-b5ab-2d6233b12743"/>
    <ds:schemaRef ds:uri="702051be-e404-4652-9615-4ecd7cf46e27"/>
  </ds:schemaRefs>
</ds:datastoreItem>
</file>

<file path=customXml/itemProps4.xml><?xml version="1.0" encoding="utf-8"?>
<ds:datastoreItem xmlns:ds="http://schemas.openxmlformats.org/officeDocument/2006/customXml" ds:itemID="{34A6D274-BF44-40AA-8400-76589AEF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Headley</dc:creator>
  <cp:keywords/>
  <dc:description/>
  <cp:lastModifiedBy>Rupert Allen</cp:lastModifiedBy>
  <cp:revision>2</cp:revision>
  <dcterms:created xsi:type="dcterms:W3CDTF">2022-02-01T14:22:00Z</dcterms:created>
  <dcterms:modified xsi:type="dcterms:W3CDTF">2022-02-01T14:22:00Z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</Properties>
</file>